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64841">
      <w:pPr>
        <w:pStyle w:val="3"/>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lang w:val="en-US" w:eastAsia="zh-CN"/>
        </w:rPr>
      </w:pPr>
      <w:r>
        <w:rPr>
          <w:rFonts w:hint="eastAsia" w:ascii="楷体_GB2312" w:hAnsi="楷体_GB2312" w:eastAsia="楷体_GB2312" w:cs="楷体_GB2312"/>
          <w:color w:val="auto"/>
          <w:sz w:val="28"/>
          <w:szCs w:val="28"/>
          <w:lang w:eastAsia="zh-CN"/>
        </w:rPr>
        <w:t>附</w:t>
      </w:r>
      <w:r>
        <w:rPr>
          <w:rFonts w:hint="eastAsia" w:ascii="楷体_GB2312" w:hAnsi="楷体_GB2312" w:eastAsia="楷体_GB2312" w:cs="楷体_GB2312"/>
          <w:color w:val="auto"/>
          <w:sz w:val="28"/>
          <w:szCs w:val="28"/>
          <w:lang w:val="en-US" w:eastAsia="zh-CN"/>
        </w:rPr>
        <w:t>件6</w:t>
      </w:r>
      <w:bookmarkStart w:id="0" w:name="_GoBack"/>
      <w:bookmarkEnd w:id="0"/>
    </w:p>
    <w:p w14:paraId="0D95398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color w:val="auto"/>
          <w:sz w:val="44"/>
          <w:szCs w:val="44"/>
        </w:rPr>
      </w:pPr>
    </w:p>
    <w:p w14:paraId="71DE13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auto"/>
          <w:sz w:val="28"/>
          <w:szCs w:val="28"/>
        </w:rPr>
      </w:pPr>
      <w:r>
        <w:rPr>
          <w:rFonts w:hint="eastAsia" w:ascii="方正小标宋简体" w:hAnsi="方正小标宋简体" w:eastAsia="方正小标宋简体" w:cs="方正小标宋简体"/>
          <w:color w:val="auto"/>
          <w:sz w:val="40"/>
          <w:szCs w:val="40"/>
        </w:rPr>
        <w:t>劳务派遣</w:t>
      </w:r>
      <w:r>
        <w:rPr>
          <w:rFonts w:hint="eastAsia" w:ascii="方正小标宋简体" w:hAnsi="方正小标宋简体" w:eastAsia="方正小标宋简体" w:cs="方正小标宋简体"/>
          <w:color w:val="auto"/>
          <w:sz w:val="40"/>
          <w:szCs w:val="40"/>
          <w:lang w:eastAsia="zh-CN"/>
        </w:rPr>
        <w:t>单位申请一次性扩岗补助</w:t>
      </w:r>
      <w:r>
        <w:rPr>
          <w:rFonts w:hint="eastAsia" w:ascii="方正小标宋简体" w:hAnsi="方正小标宋简体" w:eastAsia="方正小标宋简体" w:cs="方正小标宋简体"/>
          <w:color w:val="auto"/>
          <w:sz w:val="40"/>
          <w:szCs w:val="40"/>
        </w:rPr>
        <w:t>承诺书</w:t>
      </w:r>
    </w:p>
    <w:p w14:paraId="0B29A41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14:paraId="018418C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none"/>
          <w:lang w:eastAsia="zh-CN"/>
        </w:rPr>
        <w:t>市（县、区）</w:t>
      </w:r>
      <w:r>
        <w:rPr>
          <w:rFonts w:hint="eastAsia" w:ascii="仿宋_GB2312" w:eastAsia="仿宋_GB2312"/>
          <w:color w:val="auto"/>
          <w:sz w:val="32"/>
          <w:szCs w:val="32"/>
          <w:lang w:eastAsia="zh-CN"/>
        </w:rPr>
        <w:t>人力资源和社会保障局</w:t>
      </w:r>
      <w:r>
        <w:rPr>
          <w:rFonts w:hint="eastAsia" w:ascii="仿宋_GB2312" w:eastAsia="仿宋_GB2312"/>
          <w:color w:val="auto"/>
          <w:sz w:val="32"/>
          <w:szCs w:val="32"/>
          <w:u w:val="none"/>
          <w:lang w:eastAsia="zh-CN"/>
        </w:rPr>
        <w:t>：</w:t>
      </w:r>
    </w:p>
    <w:p w14:paraId="515EF2A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w:t>
      </w:r>
      <w:r>
        <w:rPr>
          <w:rFonts w:hint="eastAsia" w:ascii="仿宋_GB2312" w:hAnsi="仿宋" w:eastAsia="仿宋_GB2312" w:cs="仿宋"/>
          <w:color w:val="auto"/>
          <w:sz w:val="32"/>
          <w:szCs w:val="32"/>
          <w:lang w:eastAsia="zh-CN"/>
        </w:rPr>
        <w:t>《人力资源社会保障部关于进一步规范劳务派遣工作的意见》（人社部发</w:t>
      </w:r>
      <w:r>
        <w:rPr>
          <w:rFonts w:hint="eastAsia" w:ascii="仿宋_GB2312" w:hAnsi="仿宋_GB2312" w:eastAsia="仿宋_GB2312" w:cs="仿宋_GB2312"/>
          <w:color w:val="auto"/>
          <w:sz w:val="32"/>
          <w:szCs w:val="32"/>
          <w:lang w:val="en-US" w:eastAsia="zh-CN"/>
        </w:rPr>
        <w:t>〔2024〕</w:t>
      </w:r>
      <w:r>
        <w:rPr>
          <w:rFonts w:hint="eastAsia" w:ascii="仿宋_GB2312" w:hAnsi="仿宋" w:eastAsia="仿宋_GB2312" w:cs="仿宋"/>
          <w:color w:val="auto"/>
          <w:sz w:val="32"/>
          <w:szCs w:val="32"/>
          <w:lang w:val="en-US" w:eastAsia="zh-CN"/>
        </w:rPr>
        <w:t>2号</w:t>
      </w:r>
      <w:r>
        <w:rPr>
          <w:rFonts w:hint="eastAsia" w:ascii="仿宋_GB2312" w:hAnsi="仿宋" w:eastAsia="仿宋_GB2312" w:cs="仿宋"/>
          <w:color w:val="auto"/>
          <w:sz w:val="32"/>
          <w:szCs w:val="32"/>
          <w:lang w:eastAsia="zh-CN"/>
        </w:rPr>
        <w:t>）</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安徽省人力资源社会保障厅等部门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关于开展</w:t>
      </w:r>
      <w:r>
        <w:rPr>
          <w:rFonts w:hint="eastAsia" w:ascii="仿宋_GB2312" w:hAnsi="仿宋_GB2312" w:eastAsia="仿宋_GB2312" w:cs="仿宋_GB2312"/>
          <w:color w:val="auto"/>
          <w:sz w:val="32"/>
          <w:szCs w:val="32"/>
          <w:lang w:val="en-US" w:eastAsia="zh-CN"/>
        </w:rPr>
        <w:t>2024年高校毕业生等青年就业服务攻坚行动</w:t>
      </w:r>
      <w:r>
        <w:rPr>
          <w:rFonts w:hint="eastAsia" w:ascii="仿宋_GB2312" w:hAnsi="仿宋_GB2312" w:eastAsia="仿宋_GB2312" w:cs="仿宋_GB2312"/>
          <w:color w:val="auto"/>
          <w:sz w:val="32"/>
          <w:szCs w:val="32"/>
          <w:lang w:eastAsia="zh-CN"/>
        </w:rPr>
        <w:t>的通知</w:t>
      </w:r>
      <w:r>
        <w:rPr>
          <w:rFonts w:hint="eastAsia" w:ascii="仿宋_GB2312" w:hAnsi="仿宋_GB2312" w:eastAsia="仿宋_GB2312" w:cs="仿宋_GB2312"/>
          <w:color w:val="auto"/>
          <w:sz w:val="32"/>
          <w:szCs w:val="32"/>
        </w:rPr>
        <w:t>》（皖人社</w:t>
      </w:r>
      <w:r>
        <w:rPr>
          <w:rFonts w:hint="eastAsia" w:ascii="仿宋_GB2312" w:hAnsi="仿宋_GB2312" w:eastAsia="仿宋_GB2312" w:cs="仿宋_GB2312"/>
          <w:color w:val="auto"/>
          <w:sz w:val="32"/>
          <w:szCs w:val="32"/>
          <w:lang w:eastAsia="zh-CN"/>
        </w:rPr>
        <w:t>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168</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等文件</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我公司申请</w:t>
      </w:r>
      <w:r>
        <w:rPr>
          <w:rFonts w:hint="eastAsia" w:ascii="仿宋_GB2312" w:hAnsi="仿宋_GB2312" w:eastAsia="仿宋_GB2312" w:cs="仿宋_GB2312"/>
          <w:color w:val="auto"/>
          <w:sz w:val="32"/>
          <w:szCs w:val="32"/>
          <w:lang w:eastAsia="zh-CN"/>
        </w:rPr>
        <w:t>一次性扩岗补助资金</w:t>
      </w:r>
      <w:r>
        <w:rPr>
          <w:rFonts w:hint="eastAsia" w:ascii="仿宋_GB2312" w:hAnsi="仿宋_GB2312" w:eastAsia="仿宋_GB2312" w:cs="仿宋_GB2312"/>
          <w:color w:val="auto"/>
          <w:sz w:val="32"/>
          <w:szCs w:val="32"/>
        </w:rPr>
        <w:t>。我公司郑重承诺：</w:t>
      </w:r>
    </w:p>
    <w:p w14:paraId="7B456D8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我公司劳务派遣经营许可证</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有效期</w:t>
      </w:r>
      <w:r>
        <w:rPr>
          <w:rFonts w:hint="eastAsia" w:ascii="仿宋_GB2312" w:hAnsi="仿宋_GB2312" w:eastAsia="仿宋_GB2312" w:cs="仿宋_GB2312"/>
          <w:color w:val="auto"/>
          <w:sz w:val="32"/>
          <w:szCs w:val="32"/>
          <w:lang w:eastAsia="zh-CN"/>
        </w:rPr>
        <w:t>内，依法足额缴纳社会保险费，</w:t>
      </w:r>
      <w:r>
        <w:rPr>
          <w:rFonts w:hint="eastAsia" w:ascii="仿宋_GB2312" w:hAnsi="仿宋_GB2312" w:eastAsia="仿宋_GB2312" w:cs="仿宋_GB2312"/>
          <w:color w:val="auto"/>
          <w:sz w:val="32"/>
          <w:szCs w:val="32"/>
        </w:rPr>
        <w:t>符合</w:t>
      </w:r>
      <w:r>
        <w:rPr>
          <w:rFonts w:hint="eastAsia" w:ascii="仿宋_GB2312" w:hAnsi="仿宋_GB2312" w:eastAsia="仿宋_GB2312" w:cs="仿宋_GB2312"/>
          <w:color w:val="auto"/>
          <w:sz w:val="32"/>
          <w:szCs w:val="32"/>
          <w:lang w:eastAsia="zh-CN"/>
        </w:rPr>
        <w:t>一次性扩岗补助政策享受条件</w:t>
      </w:r>
      <w:r>
        <w:rPr>
          <w:rFonts w:hint="eastAsia" w:ascii="仿宋_GB2312" w:hAnsi="仿宋_GB2312" w:eastAsia="仿宋_GB2312" w:cs="仿宋_GB2312"/>
          <w:color w:val="auto"/>
          <w:sz w:val="32"/>
          <w:szCs w:val="32"/>
        </w:rPr>
        <w:t>，所提交资料和填</w:t>
      </w:r>
      <w:r>
        <w:rPr>
          <w:rFonts w:hint="eastAsia" w:ascii="仿宋_GB2312" w:hAnsi="仿宋_GB2312" w:eastAsia="仿宋_GB2312" w:cs="仿宋_GB2312"/>
          <w:color w:val="auto"/>
          <w:sz w:val="32"/>
          <w:szCs w:val="32"/>
          <w:lang w:eastAsia="zh-CN"/>
        </w:rPr>
        <w:t>报</w:t>
      </w:r>
      <w:r>
        <w:rPr>
          <w:rFonts w:hint="eastAsia" w:ascii="仿宋_GB2312" w:hAnsi="仿宋_GB2312" w:eastAsia="仿宋_GB2312" w:cs="仿宋_GB2312"/>
          <w:color w:val="auto"/>
          <w:sz w:val="32"/>
          <w:szCs w:val="32"/>
        </w:rPr>
        <w:t>数据真实</w:t>
      </w:r>
      <w:r>
        <w:rPr>
          <w:rFonts w:hint="eastAsia" w:ascii="仿宋_GB2312" w:hAnsi="宋体" w:eastAsia="仿宋_GB2312"/>
          <w:b w:val="0"/>
          <w:color w:val="auto"/>
          <w:kern w:val="2"/>
          <w:sz w:val="32"/>
          <w:szCs w:val="32"/>
        </w:rPr>
        <w:t>准确</w:t>
      </w:r>
      <w:r>
        <w:rPr>
          <w:rFonts w:hint="eastAsia" w:ascii="仿宋_GB2312" w:hAnsi="仿宋_GB2312" w:eastAsia="仿宋_GB2312" w:cs="仿宋_GB2312"/>
          <w:color w:val="auto"/>
          <w:sz w:val="32"/>
          <w:szCs w:val="32"/>
          <w:lang w:eastAsia="zh-CN"/>
        </w:rPr>
        <w:t>、合法</w:t>
      </w:r>
      <w:r>
        <w:rPr>
          <w:rFonts w:hint="eastAsia" w:ascii="仿宋_GB2312" w:hAnsi="宋体" w:eastAsia="仿宋_GB2312"/>
          <w:b w:val="0"/>
          <w:color w:val="auto"/>
          <w:kern w:val="2"/>
          <w:sz w:val="32"/>
          <w:szCs w:val="32"/>
        </w:rPr>
        <w:t>有效</w:t>
      </w:r>
      <w:r>
        <w:rPr>
          <w:rFonts w:hint="eastAsia" w:ascii="仿宋_GB2312" w:hAnsi="仿宋_GB2312" w:eastAsia="仿宋_GB2312" w:cs="仿宋_GB2312"/>
          <w:color w:val="auto"/>
          <w:sz w:val="32"/>
          <w:szCs w:val="32"/>
        </w:rPr>
        <w:t>。</w:t>
      </w:r>
    </w:p>
    <w:p w14:paraId="3F85159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cs="仿宋"/>
          <w:color w:val="auto"/>
          <w:sz w:val="32"/>
          <w:szCs w:val="32"/>
        </w:rPr>
      </w:pPr>
      <w:r>
        <w:rPr>
          <w:rFonts w:hint="eastAsia" w:ascii="仿宋_GB2312" w:hAnsi="仿宋_GB2312" w:eastAsia="仿宋_GB2312" w:cs="仿宋_GB2312"/>
          <w:color w:val="auto"/>
          <w:sz w:val="32"/>
          <w:szCs w:val="32"/>
          <w:lang w:eastAsia="zh-CN"/>
        </w:rPr>
        <w:t>二、我公司</w:t>
      </w:r>
      <w:r>
        <w:rPr>
          <w:rFonts w:hint="eastAsia" w:ascii="仿宋_GB2312" w:hAnsi="仿宋_GB2312" w:eastAsia="仿宋_GB2312" w:cs="仿宋_GB2312"/>
          <w:color w:val="auto"/>
          <w:sz w:val="32"/>
          <w:szCs w:val="40"/>
        </w:rPr>
        <w:t>自</w:t>
      </w:r>
      <w:r>
        <w:rPr>
          <w:rFonts w:hint="eastAsia" w:ascii="仿宋_GB2312" w:hAnsi="仿宋_GB2312" w:eastAsia="仿宋_GB2312" w:cs="仿宋_GB2312"/>
          <w:color w:val="auto"/>
          <w:sz w:val="32"/>
          <w:szCs w:val="40"/>
          <w:lang w:eastAsia="zh-CN"/>
        </w:rPr>
        <w:t>一次性扩岗补助</w:t>
      </w:r>
      <w:r>
        <w:rPr>
          <w:rFonts w:hint="eastAsia" w:ascii="仿宋_GB2312" w:hAnsi="仿宋_GB2312" w:eastAsia="仿宋_GB2312" w:cs="仿宋_GB2312"/>
          <w:color w:val="auto"/>
          <w:sz w:val="32"/>
          <w:szCs w:val="40"/>
        </w:rPr>
        <w:t>资金到账之日起</w:t>
      </w:r>
      <w:r>
        <w:rPr>
          <w:rFonts w:hint="eastAsia" w:ascii="仿宋_GB2312" w:hAnsi="仿宋_GB2312" w:eastAsia="仿宋_GB2312" w:cs="仿宋_GB2312"/>
          <w:color w:val="auto"/>
          <w:sz w:val="32"/>
          <w:szCs w:val="40"/>
          <w:u w:val="none"/>
          <w:lang w:val="en-US" w:eastAsia="zh-CN"/>
        </w:rPr>
        <w:t>30</w:t>
      </w:r>
      <w:r>
        <w:rPr>
          <w:rFonts w:hint="eastAsia" w:ascii="仿宋_GB2312" w:hAnsi="仿宋_GB2312" w:eastAsia="仿宋_GB2312" w:cs="仿宋_GB2312"/>
          <w:color w:val="auto"/>
          <w:sz w:val="32"/>
          <w:szCs w:val="32"/>
          <w:highlight w:val="none"/>
          <w:lang w:val="en-US" w:eastAsia="zh-CN"/>
        </w:rPr>
        <w:t>日内，</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文件规定将涉及被派遣劳动者部分的资金全额</w:t>
      </w:r>
      <w:r>
        <w:rPr>
          <w:rFonts w:hint="eastAsia" w:ascii="仿宋_GB2312" w:hAnsi="仿宋_GB2312" w:eastAsia="仿宋_GB2312" w:cs="仿宋_GB2312"/>
          <w:color w:val="auto"/>
          <w:sz w:val="32"/>
          <w:szCs w:val="32"/>
        </w:rPr>
        <w:t>拨付给实际用工单位</w:t>
      </w:r>
      <w:r>
        <w:rPr>
          <w:rFonts w:hint="eastAsia" w:ascii="仿宋_GB2312" w:hAnsi="仿宋_GB2312" w:eastAsia="仿宋_GB2312" w:cs="仿宋_GB2312"/>
          <w:color w:val="auto"/>
          <w:sz w:val="32"/>
          <w:szCs w:val="32"/>
          <w:lang w:eastAsia="zh-CN"/>
        </w:rPr>
        <w:t>，并上传拨付凭证</w:t>
      </w:r>
      <w:r>
        <w:rPr>
          <w:rFonts w:hint="eastAsia" w:ascii="仿宋_GB2312" w:hAnsi="仿宋" w:eastAsia="仿宋_GB2312" w:cs="仿宋"/>
          <w:color w:val="auto"/>
          <w:sz w:val="32"/>
          <w:szCs w:val="32"/>
        </w:rPr>
        <w:t>。</w:t>
      </w:r>
    </w:p>
    <w:p w14:paraId="16855EE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eastAsia="zh-CN"/>
        </w:rPr>
        <w:t>三、我公司</w:t>
      </w:r>
      <w:r>
        <w:rPr>
          <w:rFonts w:hint="eastAsia" w:ascii="仿宋_GB2312" w:eastAsia="仿宋_GB2312"/>
          <w:color w:val="auto"/>
          <w:sz w:val="32"/>
          <w:szCs w:val="32"/>
        </w:rPr>
        <w:t>不以任何形式截留、</w:t>
      </w:r>
      <w:r>
        <w:rPr>
          <w:rFonts w:hint="eastAsia" w:ascii="仿宋_GB2312" w:eastAsia="仿宋_GB2312"/>
          <w:color w:val="auto"/>
          <w:sz w:val="32"/>
          <w:szCs w:val="32"/>
          <w:lang w:eastAsia="zh-CN"/>
        </w:rPr>
        <w:t>滞留</w:t>
      </w:r>
      <w:r>
        <w:rPr>
          <w:rFonts w:hint="eastAsia" w:ascii="仿宋_GB2312" w:hAnsi="仿宋_GB2312" w:eastAsia="仿宋_GB2312" w:cs="仿宋_GB2312"/>
          <w:color w:val="auto"/>
          <w:sz w:val="32"/>
          <w:szCs w:val="32"/>
          <w:lang w:eastAsia="zh-CN"/>
        </w:rPr>
        <w:t>一次性扩</w:t>
      </w:r>
      <w:r>
        <w:rPr>
          <w:rFonts w:hint="eastAsia" w:ascii="仿宋_GB2312" w:hAnsi="仿宋_GB2312" w:eastAsia="仿宋_GB2312" w:cs="仿宋_GB2312"/>
          <w:color w:val="auto"/>
          <w:sz w:val="32"/>
          <w:szCs w:val="32"/>
          <w:highlight w:val="none"/>
          <w:lang w:eastAsia="zh-CN"/>
        </w:rPr>
        <w:t>岗补助</w:t>
      </w:r>
      <w:r>
        <w:rPr>
          <w:rFonts w:hint="eastAsia" w:ascii="仿宋_GB2312" w:eastAsia="仿宋_GB2312"/>
          <w:color w:val="auto"/>
          <w:sz w:val="32"/>
          <w:szCs w:val="32"/>
          <w:highlight w:val="none"/>
        </w:rPr>
        <w:t>资金，并做好</w:t>
      </w:r>
      <w:r>
        <w:rPr>
          <w:rFonts w:hint="eastAsia" w:ascii="仿宋_GB2312" w:eastAsia="仿宋_GB2312"/>
          <w:color w:val="auto"/>
          <w:sz w:val="32"/>
          <w:szCs w:val="32"/>
          <w:highlight w:val="none"/>
          <w:lang w:eastAsia="zh-CN"/>
        </w:rPr>
        <w:t>一次性扩岗补助</w:t>
      </w:r>
      <w:r>
        <w:rPr>
          <w:rFonts w:hint="eastAsia" w:ascii="仿宋_GB2312" w:eastAsia="仿宋_GB2312"/>
          <w:color w:val="auto"/>
          <w:sz w:val="32"/>
          <w:szCs w:val="32"/>
          <w:highlight w:val="none"/>
        </w:rPr>
        <w:t>资金</w:t>
      </w:r>
      <w:r>
        <w:rPr>
          <w:rFonts w:hint="eastAsia" w:ascii="仿宋_GB2312" w:eastAsia="仿宋_GB2312"/>
          <w:color w:val="auto"/>
          <w:sz w:val="32"/>
          <w:szCs w:val="32"/>
          <w:highlight w:val="none"/>
          <w:lang w:eastAsia="zh-CN"/>
        </w:rPr>
        <w:t>拨付</w:t>
      </w:r>
      <w:r>
        <w:rPr>
          <w:rFonts w:hint="eastAsia" w:ascii="仿宋_GB2312" w:eastAsia="仿宋_GB2312"/>
          <w:color w:val="auto"/>
          <w:sz w:val="32"/>
          <w:szCs w:val="32"/>
          <w:highlight w:val="none"/>
        </w:rPr>
        <w:t>台账备查。</w:t>
      </w:r>
      <w:r>
        <w:rPr>
          <w:rFonts w:hint="eastAsia" w:ascii="仿宋_GB2312" w:eastAsia="仿宋_GB2312"/>
          <w:color w:val="auto"/>
          <w:sz w:val="32"/>
          <w:szCs w:val="32"/>
          <w:highlight w:val="none"/>
          <w:lang w:eastAsia="zh-CN"/>
        </w:rPr>
        <w:t>我公司知晓截滞留或通过不正当方式骗取一次性扩岗补助资金等社会保险基金，将在劳务派遣单位信用等级评价中直接认定为</w:t>
      </w:r>
      <w:r>
        <w:rPr>
          <w:rFonts w:hint="eastAsia" w:ascii="仿宋_GB2312" w:eastAsia="仿宋_GB2312"/>
          <w:color w:val="auto"/>
          <w:sz w:val="32"/>
          <w:szCs w:val="32"/>
          <w:highlight w:val="none"/>
          <w:lang w:val="en-US" w:eastAsia="zh-CN"/>
        </w:rPr>
        <w:t>C级</w:t>
      </w:r>
      <w:r>
        <w:rPr>
          <w:rFonts w:hint="eastAsia" w:ascii="仿宋_GB2312" w:eastAsia="仿宋_GB2312"/>
          <w:color w:val="auto"/>
          <w:sz w:val="32"/>
          <w:szCs w:val="32"/>
          <w:highlight w:val="none"/>
          <w:lang w:eastAsia="zh-CN"/>
        </w:rPr>
        <w:t>。</w:t>
      </w:r>
    </w:p>
    <w:p w14:paraId="3766837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宋体" w:eastAsia="仿宋_GB2312"/>
          <w:color w:val="auto"/>
          <w:sz w:val="32"/>
          <w:szCs w:val="32"/>
          <w:lang w:eastAsia="zh-CN"/>
        </w:rPr>
        <w:t>四、我公司</w:t>
      </w:r>
      <w:r>
        <w:rPr>
          <w:rFonts w:hint="eastAsia" w:ascii="仿宋_GB2312" w:hAnsi="宋体" w:eastAsia="仿宋_GB2312"/>
          <w:color w:val="auto"/>
          <w:sz w:val="32"/>
          <w:szCs w:val="32"/>
        </w:rPr>
        <w:t>如违反上述承诺，愿承担以下后果：</w:t>
      </w:r>
    </w:p>
    <w:p w14:paraId="45172A1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ascii="仿宋_GB2312" w:hAnsi="仿宋" w:eastAsia="仿宋_GB2312" w:cs="仿宋"/>
          <w:color w:val="auto"/>
          <w:sz w:val="32"/>
          <w:szCs w:val="32"/>
        </w:rPr>
        <w:t>取消下一年度申领资格</w:t>
      </w:r>
      <w:r>
        <w:rPr>
          <w:rFonts w:hint="eastAsia" w:ascii="仿宋_GB2312" w:hAnsi="仿宋" w:eastAsia="仿宋_GB2312" w:cs="仿宋"/>
          <w:color w:val="auto"/>
          <w:sz w:val="32"/>
          <w:szCs w:val="32"/>
          <w:lang w:eastAsia="zh-CN"/>
        </w:rPr>
        <w:t>；</w:t>
      </w:r>
    </w:p>
    <w:p w14:paraId="2ECDCCD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val="en-US" w:eastAsia="zh-CN"/>
        </w:rPr>
        <w:t>2.</w:t>
      </w:r>
      <w:r>
        <w:rPr>
          <w:rFonts w:ascii="仿宋_GB2312" w:hAnsi="仿宋" w:eastAsia="仿宋_GB2312" w:cs="仿宋"/>
          <w:color w:val="auto"/>
          <w:sz w:val="32"/>
          <w:szCs w:val="32"/>
        </w:rPr>
        <w:t>未</w:t>
      </w:r>
      <w:r>
        <w:rPr>
          <w:rFonts w:hint="eastAsia" w:ascii="仿宋_GB2312" w:hAnsi="仿宋" w:eastAsia="仿宋_GB2312" w:cs="仿宋"/>
          <w:color w:val="auto"/>
          <w:sz w:val="32"/>
          <w:szCs w:val="32"/>
          <w:lang w:eastAsia="zh-CN"/>
        </w:rPr>
        <w:t>在规定时限内</w:t>
      </w:r>
      <w:r>
        <w:rPr>
          <w:rFonts w:ascii="仿宋_GB2312" w:hAnsi="仿宋" w:eastAsia="仿宋_GB2312" w:cs="仿宋"/>
          <w:color w:val="auto"/>
          <w:sz w:val="32"/>
          <w:szCs w:val="32"/>
        </w:rPr>
        <w:t>拨付资</w:t>
      </w:r>
      <w:r>
        <w:rPr>
          <w:rFonts w:hint="eastAsia" w:ascii="仿宋_GB2312" w:hAnsi="仿宋" w:eastAsia="仿宋_GB2312" w:cs="仿宋"/>
          <w:color w:val="auto"/>
          <w:sz w:val="32"/>
          <w:szCs w:val="32"/>
          <w:lang w:eastAsia="zh-CN"/>
        </w:rPr>
        <w:t>金</w:t>
      </w:r>
      <w:r>
        <w:rPr>
          <w:rFonts w:ascii="仿宋_GB2312" w:hAnsi="仿宋" w:eastAsia="仿宋_GB2312" w:cs="仿宋"/>
          <w:color w:val="auto"/>
          <w:sz w:val="32"/>
          <w:szCs w:val="32"/>
        </w:rPr>
        <w:t>的，退回未拨付部分的</w:t>
      </w:r>
      <w:r>
        <w:rPr>
          <w:rFonts w:hint="eastAsia" w:ascii="仿宋_GB2312" w:eastAsia="仿宋_GB2312"/>
          <w:color w:val="auto"/>
          <w:sz w:val="32"/>
          <w:szCs w:val="32"/>
          <w:lang w:eastAsia="zh-CN"/>
        </w:rPr>
        <w:t>一次性扩岗补助</w:t>
      </w:r>
      <w:r>
        <w:rPr>
          <w:rFonts w:ascii="仿宋_GB2312" w:hAnsi="仿宋" w:eastAsia="仿宋_GB2312" w:cs="仿宋"/>
          <w:color w:val="auto"/>
          <w:sz w:val="32"/>
          <w:szCs w:val="32"/>
        </w:rPr>
        <w:t>资金</w:t>
      </w:r>
      <w:r>
        <w:rPr>
          <w:rFonts w:hint="eastAsia" w:ascii="仿宋_GB2312" w:hAnsi="仿宋" w:eastAsia="仿宋_GB2312" w:cs="仿宋"/>
          <w:color w:val="auto"/>
          <w:sz w:val="32"/>
          <w:szCs w:val="32"/>
          <w:lang w:eastAsia="zh-CN"/>
        </w:rPr>
        <w:t>；</w:t>
      </w:r>
    </w:p>
    <w:p w14:paraId="5C9DA22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3.因虚假承诺、伪造证明材料骗取的</w:t>
      </w:r>
      <w:r>
        <w:rPr>
          <w:rFonts w:hint="eastAsia" w:ascii="仿宋_GB2312" w:eastAsia="仿宋_GB2312"/>
          <w:color w:val="auto"/>
          <w:sz w:val="32"/>
          <w:szCs w:val="32"/>
          <w:lang w:eastAsia="zh-CN"/>
        </w:rPr>
        <w:t>一次性扩岗补助</w:t>
      </w:r>
      <w:r>
        <w:rPr>
          <w:rFonts w:hint="eastAsia" w:ascii="仿宋_GB2312" w:hAnsi="仿宋" w:eastAsia="仿宋_GB2312" w:cs="仿宋"/>
          <w:color w:val="auto"/>
          <w:sz w:val="32"/>
          <w:szCs w:val="32"/>
          <w:lang w:val="en-US" w:eastAsia="zh-CN"/>
        </w:rPr>
        <w:t>资金全额退回；</w:t>
      </w:r>
    </w:p>
    <w:p w14:paraId="10EC5B67">
      <w:pPr>
        <w:keepNext w:val="0"/>
        <w:keepLines w:val="0"/>
        <w:pageBreakBefore w:val="0"/>
        <w:widowControl w:val="0"/>
        <w:tabs>
          <w:tab w:val="left" w:pos="2100"/>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 w:val="32"/>
          <w:szCs w:val="32"/>
        </w:rPr>
      </w:pPr>
      <w:r>
        <w:rPr>
          <w:rFonts w:hint="eastAsia" w:ascii="仿宋_GB2312" w:hAnsi="仿宋" w:eastAsia="仿宋_GB2312" w:cs="仿宋"/>
          <w:color w:val="auto"/>
          <w:sz w:val="32"/>
          <w:szCs w:val="32"/>
          <w:lang w:val="en-US" w:eastAsia="zh-CN"/>
        </w:rPr>
        <w:t>4.</w:t>
      </w:r>
      <w:r>
        <w:rPr>
          <w:rFonts w:hint="eastAsia" w:ascii="仿宋_GB2312" w:hAnsi="宋体" w:eastAsia="仿宋_GB2312"/>
          <w:b w:val="0"/>
          <w:color w:val="auto"/>
          <w:kern w:val="2"/>
          <w:sz w:val="32"/>
          <w:szCs w:val="32"/>
        </w:rPr>
        <w:t>情节严重的，依法追究法律责任</w:t>
      </w:r>
      <w:r>
        <w:rPr>
          <w:rFonts w:hint="eastAsia" w:ascii="仿宋_GB2312" w:hAnsi="宋体" w:eastAsia="仿宋_GB2312"/>
          <w:b w:val="0"/>
          <w:color w:val="auto"/>
          <w:kern w:val="2"/>
          <w:sz w:val="32"/>
          <w:szCs w:val="32"/>
          <w:lang w:eastAsia="zh-CN"/>
        </w:rPr>
        <w:t>。</w:t>
      </w:r>
    </w:p>
    <w:p w14:paraId="688FA74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 w:val="32"/>
          <w:szCs w:val="32"/>
        </w:rPr>
      </w:pPr>
    </w:p>
    <w:p w14:paraId="171959E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rPr>
        <w:t>本承诺书自承诺单位签字盖章之日起生效。</w:t>
      </w:r>
    </w:p>
    <w:p w14:paraId="3C8C2AEB">
      <w:pPr>
        <w:keepNext w:val="0"/>
        <w:keepLines w:val="0"/>
        <w:pageBreakBefore w:val="0"/>
        <w:widowControl w:val="0"/>
        <w:kinsoku/>
        <w:wordWrap/>
        <w:overflowPunct/>
        <w:topLinePunct w:val="0"/>
        <w:autoSpaceDE/>
        <w:autoSpaceDN/>
        <w:bidi w:val="0"/>
        <w:adjustRightInd/>
        <w:snapToGrid/>
        <w:spacing w:line="520" w:lineRule="exact"/>
        <w:ind w:firstLine="960" w:firstLineChars="300"/>
        <w:jc w:val="both"/>
        <w:textAlignment w:val="auto"/>
        <w:rPr>
          <w:rFonts w:hint="eastAsia" w:ascii="仿宋_GB2312" w:hAnsi="仿宋_GB2312" w:eastAsia="仿宋_GB2312" w:cs="仿宋_GB2312"/>
          <w:color w:val="auto"/>
          <w:sz w:val="32"/>
          <w:szCs w:val="32"/>
        </w:rPr>
      </w:pPr>
    </w:p>
    <w:p w14:paraId="334FD731">
      <w:pPr>
        <w:keepNext w:val="0"/>
        <w:keepLines w:val="0"/>
        <w:pageBreakBefore w:val="0"/>
        <w:widowControl w:val="0"/>
        <w:kinsoku/>
        <w:wordWrap/>
        <w:overflowPunct/>
        <w:topLinePunct w:val="0"/>
        <w:autoSpaceDE/>
        <w:autoSpaceDN/>
        <w:bidi w:val="0"/>
        <w:adjustRightInd/>
        <w:snapToGrid/>
        <w:spacing w:line="520" w:lineRule="exact"/>
        <w:ind w:firstLine="960" w:firstLineChars="300"/>
        <w:jc w:val="both"/>
        <w:textAlignment w:val="auto"/>
        <w:rPr>
          <w:rFonts w:hint="eastAsia" w:ascii="仿宋_GB2312" w:hAnsi="仿宋_GB2312" w:eastAsia="仿宋_GB2312" w:cs="仿宋_GB2312"/>
          <w:color w:val="auto"/>
          <w:sz w:val="32"/>
          <w:szCs w:val="32"/>
        </w:rPr>
      </w:pPr>
    </w:p>
    <w:p w14:paraId="5EEC4A0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承诺单位</w:t>
      </w:r>
      <w:r>
        <w:rPr>
          <w:rFonts w:hint="eastAsia" w:ascii="仿宋_GB2312" w:hAnsi="仿宋_GB2312" w:eastAsia="仿宋_GB2312" w:cs="仿宋_GB2312"/>
          <w:color w:val="auto"/>
          <w:sz w:val="32"/>
          <w:szCs w:val="32"/>
        </w:rPr>
        <w:t>（公章）：</w:t>
      </w:r>
    </w:p>
    <w:p w14:paraId="39910D4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法定代表人（签字）：        </w:t>
      </w:r>
    </w:p>
    <w:p w14:paraId="7A54CAF8">
      <w:pPr>
        <w:keepNext w:val="0"/>
        <w:keepLines w:val="0"/>
        <w:pageBreakBefore w:val="0"/>
        <w:widowControl w:val="0"/>
        <w:kinsoku/>
        <w:wordWrap/>
        <w:overflowPunct/>
        <w:topLinePunct w:val="0"/>
        <w:autoSpaceDE/>
        <w:autoSpaceDN/>
        <w:bidi w:val="0"/>
        <w:adjustRightInd/>
        <w:snapToGrid/>
        <w:spacing w:line="520" w:lineRule="exact"/>
        <w:jc w:val="both"/>
        <w:textAlignment w:val="auto"/>
      </w:pPr>
      <w:r>
        <w:rPr>
          <w:rFonts w:hint="eastAsia" w:ascii="仿宋_GB2312" w:hAnsi="仿宋_GB2312" w:eastAsia="仿宋_GB2312" w:cs="仿宋_GB2312"/>
          <w:color w:val="auto"/>
          <w:sz w:val="32"/>
          <w:szCs w:val="32"/>
        </w:rPr>
        <w:t xml:space="preserve">                         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MTVjZmNkYzM5ZTVlNmQ5NGU5YjQ3M2IxODkwZDkifQ=="/>
  </w:docVars>
  <w:rsids>
    <w:rsidRoot w:val="72015134"/>
    <w:rsid w:val="4186127B"/>
    <w:rsid w:val="4DC94831"/>
    <w:rsid w:val="72015134"/>
    <w:rsid w:val="77FDFEA4"/>
    <w:rsid w:val="77FF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eastAsia="宋体" w:cs="Times New Roman"/>
    </w:rPr>
  </w:style>
  <w:style w:type="paragraph" w:styleId="3">
    <w:name w:val="footer"/>
    <w:basedOn w:val="1"/>
    <w:next w:val="1"/>
    <w:qFormat/>
    <w:uiPriority w:val="0"/>
    <w:pPr>
      <w:tabs>
        <w:tab w:val="center" w:pos="4153"/>
        <w:tab w:val="right" w:pos="8306"/>
      </w:tabs>
      <w:snapToGrid w:val="0"/>
      <w:jc w:val="left"/>
    </w:pPr>
    <w:rPr>
      <w:sz w:val="18"/>
    </w:rPr>
  </w:style>
  <w:style w:type="paragraph" w:customStyle="1" w:styleId="6">
    <w:name w:val="一级标题"/>
    <w:basedOn w:val="1"/>
    <w:qFormat/>
    <w:uiPriority w:val="0"/>
    <w:pPr>
      <w:widowControl/>
      <w:shd w:val="clear" w:color="auto" w:fill="FFFFFF"/>
      <w:spacing w:line="400" w:lineRule="exact"/>
      <w:jc w:val="center"/>
    </w:pPr>
    <w:rPr>
      <w:rFonts w:hint="eastAsia" w:ascii="黑体" w:hAnsi="黑体" w:eastAsia="黑体" w:cs="黑体"/>
      <w:kern w:val="0"/>
      <w:sz w:val="36"/>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548</Words>
  <Characters>564</Characters>
  <Lines>0</Lines>
  <Paragraphs>0</Paragraphs>
  <TotalTime>0</TotalTime>
  <ScaleCrop>false</ScaleCrop>
  <LinksUpToDate>false</LinksUpToDate>
  <CharactersWithSpaces>610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2024-10-25T02:43:00Z</dcterms:created>
  <dc:creator>WPS_1663916928</dc:creator>
  <cp:lastModifiedBy>胡晓胖</cp:lastModifiedBy>
  <dcterms:modified xsi:type="dcterms:W3CDTF">2024-11-14T00:57:02Z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DA72D1F56FAB4FE19F07103C400E97B8_11</vt:lpwstr>
  </property>
</Properties>
</file>