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2022年度“六安名菜”评选报名表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93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950"/>
        <w:gridCol w:w="58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参评企业名称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出席活动人员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（1-3人）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联系电话及邮箱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菜品名称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制作人姓名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参评菜品1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主要原料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制作过程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风味特点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参评菜品2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主要原料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制作过程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风味特点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注：此表填好后，发至市餐饮协会邮箱：pjk99@qq.com 或微信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华文仿宋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联系人：彭剑坤  电话：18105642868（微信同号）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黑体" w:eastAsia="方正小标宋简体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2022年度六安名特小吃展示交流活动报名表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93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950"/>
        <w:gridCol w:w="1934"/>
        <w:gridCol w:w="1934"/>
        <w:gridCol w:w="1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参展企业名称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出席活动人员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（1-3人）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580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联系电话及邮箱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0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菜品名称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制作人姓名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主要原料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制作过程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风味特点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注：此表填好后，发至市餐饮协会邮箱：pjk99@qq.com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联系人：彭剑坤  电话：18105642868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3A865E70"/>
    <w:rsid w:val="3A8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2022-07-04T09:50:00Z</dcterms:created>
  <dc:creator>南斯缪加。</dc:creator>
  <cp:lastModifiedBy>南斯缪加。</cp:lastModifiedBy>
  <dcterms:modified xsi:type="dcterms:W3CDTF">2022-07-04T09:51:12Z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B6829230F0E24DB18A34364B67C864CF</vt:lpwstr>
  </property>
</Properties>
</file>